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B9A105" w14:textId="77777777" w:rsidR="00542967" w:rsidRPr="00AA760E" w:rsidRDefault="00542967" w:rsidP="00542967">
      <w:pPr>
        <w:pStyle w:val="Heading1"/>
        <w:jc w:val="center"/>
        <w:rPr>
          <w:rFonts w:ascii="Lato" w:hAnsi="Lato"/>
          <w:color w:val="5C812F"/>
        </w:rPr>
      </w:pPr>
      <w:r w:rsidRPr="00AA760E">
        <w:rPr>
          <w:rFonts w:ascii="Lato" w:hAnsi="Lato"/>
          <w:color w:val="5C812F"/>
        </w:rPr>
        <w:t>Fidelity Charitable</w:t>
      </w:r>
      <w:r w:rsidRPr="00F00E5C">
        <w:rPr>
          <w:rFonts w:ascii="Lato" w:hAnsi="Lato"/>
          <w:color w:val="5C812F"/>
          <w:vertAlign w:val="superscript"/>
        </w:rPr>
        <w:t>®</w:t>
      </w:r>
      <w:r w:rsidRPr="00AA760E">
        <w:rPr>
          <w:rFonts w:ascii="Lato" w:hAnsi="Lato"/>
          <w:color w:val="5C812F"/>
        </w:rPr>
        <w:t xml:space="preserve"> Tax-Smart Charitable Giving Webinar Series</w:t>
      </w:r>
    </w:p>
    <w:p w14:paraId="06A9EB6E" w14:textId="5D8100BC" w:rsidR="00542967" w:rsidRDefault="00542967" w:rsidP="00542967">
      <w:pPr>
        <w:jc w:val="center"/>
        <w:rPr>
          <w:b/>
          <w:bCs/>
        </w:rPr>
      </w:pPr>
      <w:r>
        <w:rPr>
          <w:rFonts w:ascii="Lato" w:hAnsi="Lato"/>
          <w:b/>
          <w:bCs/>
          <w:color w:val="9FB971"/>
        </w:rPr>
        <w:t xml:space="preserve">Sample blurbs to share with </w:t>
      </w:r>
      <w:r w:rsidR="009A07C0">
        <w:rPr>
          <w:rFonts w:ascii="Lato" w:hAnsi="Lato"/>
          <w:b/>
          <w:bCs/>
          <w:color w:val="9FB971"/>
        </w:rPr>
        <w:t>employees</w:t>
      </w:r>
    </w:p>
    <w:p w14:paraId="22737F9D" w14:textId="48343F8A" w:rsidR="009A07C0" w:rsidRDefault="009A07C0" w:rsidP="009A07C0">
      <w:pPr>
        <w:rPr>
          <w:rFonts w:cstheme="minorHAnsi"/>
        </w:rPr>
      </w:pPr>
      <w:r>
        <w:rPr>
          <w:rFonts w:cstheme="minorHAnsi"/>
        </w:rPr>
        <w:t xml:space="preserve">These blurbs are for employers to share with employees at their discretion. Please view these </w:t>
      </w:r>
      <w:hyperlink r:id="rId7" w:history="1">
        <w:r w:rsidRPr="00E04604">
          <w:rPr>
            <w:rStyle w:val="Hyperlink"/>
            <w:rFonts w:cstheme="minorHAnsi"/>
          </w:rPr>
          <w:t>Terms and Conditions</w:t>
        </w:r>
      </w:hyperlink>
      <w:r>
        <w:rPr>
          <w:rFonts w:cstheme="minorHAnsi"/>
        </w:rPr>
        <w:t xml:space="preserve"> before using these materials. </w:t>
      </w:r>
    </w:p>
    <w:p w14:paraId="375861CD" w14:textId="1BA496D7" w:rsidR="00277D20" w:rsidRPr="0071384E" w:rsidRDefault="00277D20">
      <w:pPr>
        <w:rPr>
          <w:i/>
          <w:iCs/>
        </w:rPr>
      </w:pPr>
      <w:r w:rsidRPr="005B732C">
        <w:rPr>
          <w:b/>
          <w:bCs/>
          <w:i/>
          <w:iCs/>
        </w:rPr>
        <w:t>General</w:t>
      </w:r>
      <w:r w:rsidR="0071384E">
        <w:rPr>
          <w:i/>
          <w:iCs/>
        </w:rPr>
        <w:br/>
      </w:r>
      <w:r w:rsidR="0071384E">
        <w:rPr>
          <w:i/>
          <w:iCs/>
          <w:u w:val="single"/>
        </w:rPr>
        <w:t>Timing</w:t>
      </w:r>
      <w:r w:rsidR="0071384E">
        <w:rPr>
          <w:i/>
          <w:iCs/>
        </w:rPr>
        <w:t xml:space="preserve">: Send any time for any Fidelity Charitable events </w:t>
      </w:r>
    </w:p>
    <w:p w14:paraId="3AC554EB" w14:textId="5582799C" w:rsidR="00210D22" w:rsidRPr="00210D22" w:rsidRDefault="00210D22" w:rsidP="00210D22">
      <w:pPr>
        <w:pStyle w:val="ListParagraph"/>
        <w:numPr>
          <w:ilvl w:val="0"/>
          <w:numId w:val="4"/>
        </w:numPr>
        <w:rPr>
          <w:b/>
          <w:bCs/>
        </w:rPr>
      </w:pPr>
      <w:r>
        <w:t>Looking to give to charity and</w:t>
      </w:r>
      <w:r w:rsidR="002025FC">
        <w:t xml:space="preserve"> potentially</w:t>
      </w:r>
      <w:r>
        <w:t xml:space="preserve"> save on taxes? Join an upcoming </w:t>
      </w:r>
      <w:r w:rsidRPr="00210D22">
        <w:t xml:space="preserve">webinar with Fidelity Charitable® to learn how you can utilize the Giving Account®, a simple and flexible donor-advised fund, to </w:t>
      </w:r>
      <w:r>
        <w:t xml:space="preserve">make more of a difference. Learn more and </w:t>
      </w:r>
      <w:hyperlink r:id="rId8" w:history="1">
        <w:r w:rsidRPr="001766E1">
          <w:rPr>
            <w:rStyle w:val="Hyperlink"/>
          </w:rPr>
          <w:t>register</w:t>
        </w:r>
        <w:r w:rsidR="001766E1" w:rsidRPr="001766E1">
          <w:rPr>
            <w:rStyle w:val="Hyperlink"/>
          </w:rPr>
          <w:t xml:space="preserve"> here</w:t>
        </w:r>
      </w:hyperlink>
      <w:r w:rsidR="001766E1">
        <w:t>.</w:t>
      </w:r>
    </w:p>
    <w:p w14:paraId="30AF83DC" w14:textId="7F795A00" w:rsidR="00210D22" w:rsidRPr="00277D20" w:rsidRDefault="00455307" w:rsidP="00210D22">
      <w:pPr>
        <w:pStyle w:val="ListParagraph"/>
        <w:numPr>
          <w:ilvl w:val="0"/>
          <w:numId w:val="4"/>
        </w:numPr>
        <w:rPr>
          <w:b/>
          <w:bCs/>
        </w:rPr>
      </w:pPr>
      <w:r>
        <w:t xml:space="preserve">Did you know smart charitable giving can help you save on your taxes and </w:t>
      </w:r>
      <w:r w:rsidR="002025FC">
        <w:t xml:space="preserve">potentially </w:t>
      </w:r>
      <w:r>
        <w:t xml:space="preserve">give more to your favorite causes? Learn more in this </w:t>
      </w:r>
      <w:hyperlink r:id="rId9" w:history="1">
        <w:r w:rsidR="00277D20" w:rsidRPr="001766E1">
          <w:rPr>
            <w:rStyle w:val="Hyperlink"/>
          </w:rPr>
          <w:t>webinar from</w:t>
        </w:r>
        <w:r w:rsidRPr="001766E1">
          <w:rPr>
            <w:rStyle w:val="Hyperlink"/>
          </w:rPr>
          <w:t xml:space="preserve"> Fidelity Charitable®</w:t>
        </w:r>
      </w:hyperlink>
      <w:r w:rsidR="001766E1">
        <w:t>.</w:t>
      </w:r>
      <w:r w:rsidR="00277D20">
        <w:t xml:space="preserve"> </w:t>
      </w:r>
    </w:p>
    <w:p w14:paraId="780F93BD" w14:textId="100A3BA1" w:rsidR="008D01FC" w:rsidRDefault="00277D20" w:rsidP="00277D20">
      <w:pPr>
        <w:rPr>
          <w:i/>
          <w:iCs/>
        </w:rPr>
      </w:pPr>
      <w:r w:rsidRPr="005B732C">
        <w:rPr>
          <w:b/>
          <w:bCs/>
          <w:i/>
          <w:iCs/>
        </w:rPr>
        <w:t xml:space="preserve">Equity </w:t>
      </w:r>
      <w:r w:rsidR="008D01FC" w:rsidRPr="005B732C">
        <w:rPr>
          <w:b/>
          <w:bCs/>
          <w:i/>
          <w:iCs/>
        </w:rPr>
        <w:t>and company stock</w:t>
      </w:r>
      <w:r w:rsidR="008D01FC">
        <w:rPr>
          <w:i/>
          <w:iCs/>
        </w:rPr>
        <w:t xml:space="preserve"> </w:t>
      </w:r>
      <w:r w:rsidR="008D01FC">
        <w:rPr>
          <w:i/>
          <w:iCs/>
        </w:rPr>
        <w:br/>
      </w:r>
      <w:r w:rsidR="008D01FC" w:rsidRPr="008D01FC">
        <w:rPr>
          <w:i/>
          <w:iCs/>
          <w:u w:val="single"/>
        </w:rPr>
        <w:t>Timing</w:t>
      </w:r>
      <w:r w:rsidR="008D01FC">
        <w:rPr>
          <w:i/>
          <w:iCs/>
        </w:rPr>
        <w:t>: Send at any time</w:t>
      </w:r>
      <w:r w:rsidR="00692B35">
        <w:rPr>
          <w:i/>
          <w:iCs/>
        </w:rPr>
        <w:t xml:space="preserve">, but may particularly impactful around vesting events </w:t>
      </w:r>
    </w:p>
    <w:p w14:paraId="222AAE4C" w14:textId="7B7A2FA7" w:rsidR="00277D20" w:rsidRDefault="00C54F88" w:rsidP="00277D20">
      <w:pPr>
        <w:pStyle w:val="ListParagraph"/>
        <w:numPr>
          <w:ilvl w:val="0"/>
          <w:numId w:val="5"/>
        </w:numPr>
      </w:pPr>
      <w:r>
        <w:t xml:space="preserve">Your company stock can be a </w:t>
      </w:r>
      <w:r w:rsidR="007853DD">
        <w:t xml:space="preserve">great tool for charitable giving—which could help you save on taxes. Join an upcoming </w:t>
      </w:r>
      <w:hyperlink r:id="rId10" w:history="1">
        <w:r w:rsidR="007853DD" w:rsidRPr="001766E1">
          <w:rPr>
            <w:rStyle w:val="Hyperlink"/>
          </w:rPr>
          <w:t>Fidelity Charitable® webinar</w:t>
        </w:r>
      </w:hyperlink>
      <w:r w:rsidR="007853DD">
        <w:t xml:space="preserve"> to learn how</w:t>
      </w:r>
      <w:r w:rsidR="001766E1">
        <w:t xml:space="preserve">. </w:t>
      </w:r>
    </w:p>
    <w:p w14:paraId="46CD0ACF" w14:textId="692CAF74" w:rsidR="007853DD" w:rsidRDefault="00097C0F" w:rsidP="00277D20">
      <w:pPr>
        <w:pStyle w:val="ListParagraph"/>
        <w:numPr>
          <w:ilvl w:val="0"/>
          <w:numId w:val="5"/>
        </w:numPr>
      </w:pPr>
      <w:r>
        <w:t xml:space="preserve">Turn your company stock into a life-changing gift when you combine </w:t>
      </w:r>
      <w:r w:rsidR="00D473D9">
        <w:t>your charitable giving with smart tax strategies. Learn more with Fidelity Charitable®</w:t>
      </w:r>
      <w:r w:rsidR="001766E1">
        <w:t xml:space="preserve"> by </w:t>
      </w:r>
      <w:hyperlink r:id="rId11" w:history="1">
        <w:r w:rsidR="001766E1" w:rsidRPr="001766E1">
          <w:rPr>
            <w:rStyle w:val="Hyperlink"/>
          </w:rPr>
          <w:t>clicking here</w:t>
        </w:r>
      </w:hyperlink>
      <w:r w:rsidR="001766E1">
        <w:t>.</w:t>
      </w:r>
    </w:p>
    <w:p w14:paraId="096A99A0" w14:textId="764AEB97" w:rsidR="006E409F" w:rsidRDefault="003601EE" w:rsidP="006E409F">
      <w:r w:rsidRPr="003601EE">
        <w:rPr>
          <w:i/>
          <w:iCs/>
        </w:rPr>
        <w:t>The tax information provided is general and educational in nature, and should not be construed as legal or tax advice. Fidelity Charitable does not provide legal or tax advice.</w:t>
      </w:r>
      <w:r>
        <w:rPr>
          <w:i/>
          <w:iCs/>
        </w:rPr>
        <w:t xml:space="preserve"> </w:t>
      </w:r>
      <w:r w:rsidRPr="003601EE">
        <w:rPr>
          <w:i/>
          <w:iCs/>
        </w:rPr>
        <w:t>Fidelity Charitable is the brand name for the Fidelity Investments</w:t>
      </w:r>
      <w:r w:rsidRPr="003601EE">
        <w:rPr>
          <w:i/>
          <w:iCs/>
          <w:vertAlign w:val="superscript"/>
        </w:rPr>
        <w:t>®</w:t>
      </w:r>
      <w:r w:rsidRPr="003601EE">
        <w:rPr>
          <w:i/>
          <w:iCs/>
        </w:rPr>
        <w:t> Charitable Gift Fund, an independent public charity with a donor-advised fund program. Various Fidelity companies provide services to Fidelity Charitable. The Fidelity Charitable name and logo, and Fidelity are registered service marks of FMR LLC, used by Fidelity Charitable under license. Giving Account is a registered service mark of the Trustees of Fidelity Charitable.</w:t>
      </w:r>
      <w:r w:rsidR="000E3235">
        <w:rPr>
          <w:i/>
          <w:iCs/>
        </w:rPr>
        <w:t xml:space="preserve"> </w:t>
      </w:r>
      <w:r w:rsidR="000E3235" w:rsidRPr="000E3235">
        <w:rPr>
          <w:i/>
          <w:iCs/>
        </w:rPr>
        <w:t>1030428.</w:t>
      </w:r>
      <w:r w:rsidR="006418E5">
        <w:rPr>
          <w:i/>
          <w:iCs/>
        </w:rPr>
        <w:t>3</w:t>
      </w:r>
      <w:r w:rsidR="008D01FC">
        <w:rPr>
          <w:i/>
          <w:iCs/>
        </w:rPr>
        <w:t>.0</w:t>
      </w:r>
    </w:p>
    <w:p w14:paraId="00EEADFA" w14:textId="77777777" w:rsidR="00766B30" w:rsidRDefault="00766B30" w:rsidP="00766B30"/>
    <w:p w14:paraId="1715328D" w14:textId="77777777" w:rsidR="00907133" w:rsidRPr="00D473D9" w:rsidRDefault="00907133" w:rsidP="00766B30"/>
    <w:sectPr w:rsidR="00907133" w:rsidRPr="00D473D9">
      <w:footerReference w:type="even" r:id="rId12"/>
      <w:footerReference w:type="defaul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0C3224" w14:textId="77777777" w:rsidR="0034640A" w:rsidRDefault="0034640A" w:rsidP="0034640A">
      <w:pPr>
        <w:spacing w:after="0" w:line="240" w:lineRule="auto"/>
      </w:pPr>
      <w:r>
        <w:separator/>
      </w:r>
    </w:p>
  </w:endnote>
  <w:endnote w:type="continuationSeparator" w:id="0">
    <w:p w14:paraId="58DEF395" w14:textId="77777777" w:rsidR="0034640A" w:rsidRDefault="0034640A" w:rsidP="00346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C27257" w14:textId="3566AC8F" w:rsidR="0034640A" w:rsidRDefault="003464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6FF3D" w14:textId="0A62BF5A" w:rsidR="0034640A" w:rsidRDefault="003464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E2B25" w14:textId="3FD7A00C" w:rsidR="0034640A" w:rsidRDefault="00346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76162" w14:textId="77777777" w:rsidR="0034640A" w:rsidRDefault="0034640A" w:rsidP="0034640A">
      <w:pPr>
        <w:spacing w:after="0" w:line="240" w:lineRule="auto"/>
      </w:pPr>
      <w:r>
        <w:separator/>
      </w:r>
    </w:p>
  </w:footnote>
  <w:footnote w:type="continuationSeparator" w:id="0">
    <w:p w14:paraId="75401CFC" w14:textId="77777777" w:rsidR="0034640A" w:rsidRDefault="0034640A" w:rsidP="003464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392404"/>
    <w:multiLevelType w:val="hybridMultilevel"/>
    <w:tmpl w:val="D64CA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793914"/>
    <w:multiLevelType w:val="hybridMultilevel"/>
    <w:tmpl w:val="09649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2211E9"/>
    <w:multiLevelType w:val="hybridMultilevel"/>
    <w:tmpl w:val="BAC0D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6C2E6C"/>
    <w:multiLevelType w:val="hybridMultilevel"/>
    <w:tmpl w:val="2CF2A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172C0C"/>
    <w:multiLevelType w:val="hybridMultilevel"/>
    <w:tmpl w:val="F6526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AD28E8"/>
    <w:multiLevelType w:val="hybridMultilevel"/>
    <w:tmpl w:val="0EC86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DF1F25"/>
    <w:multiLevelType w:val="hybridMultilevel"/>
    <w:tmpl w:val="2DE2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1071143">
    <w:abstractNumId w:val="2"/>
  </w:num>
  <w:num w:numId="2" w16cid:durableId="1718510507">
    <w:abstractNumId w:val="4"/>
  </w:num>
  <w:num w:numId="3" w16cid:durableId="494416297">
    <w:abstractNumId w:val="0"/>
  </w:num>
  <w:num w:numId="4" w16cid:durableId="2054842232">
    <w:abstractNumId w:val="6"/>
  </w:num>
  <w:num w:numId="5" w16cid:durableId="93866713">
    <w:abstractNumId w:val="3"/>
  </w:num>
  <w:num w:numId="6" w16cid:durableId="1150291881">
    <w:abstractNumId w:val="5"/>
  </w:num>
  <w:num w:numId="7" w16cid:durableId="4699031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9B6"/>
    <w:rsid w:val="00011F4F"/>
    <w:rsid w:val="00020CE8"/>
    <w:rsid w:val="0003786F"/>
    <w:rsid w:val="00097C0F"/>
    <w:rsid w:val="000B7AC3"/>
    <w:rsid w:val="000E3235"/>
    <w:rsid w:val="001766E1"/>
    <w:rsid w:val="002025FC"/>
    <w:rsid w:val="00210D22"/>
    <w:rsid w:val="002412E0"/>
    <w:rsid w:val="00250C76"/>
    <w:rsid w:val="0026768D"/>
    <w:rsid w:val="00277D20"/>
    <w:rsid w:val="003078CE"/>
    <w:rsid w:val="0034640A"/>
    <w:rsid w:val="00356CE4"/>
    <w:rsid w:val="003601EE"/>
    <w:rsid w:val="003874EB"/>
    <w:rsid w:val="00455307"/>
    <w:rsid w:val="00504478"/>
    <w:rsid w:val="005104C4"/>
    <w:rsid w:val="00542967"/>
    <w:rsid w:val="005758FD"/>
    <w:rsid w:val="005B732C"/>
    <w:rsid w:val="005C4616"/>
    <w:rsid w:val="005D20D0"/>
    <w:rsid w:val="005D7A76"/>
    <w:rsid w:val="006418E5"/>
    <w:rsid w:val="00657282"/>
    <w:rsid w:val="00692B35"/>
    <w:rsid w:val="006A145B"/>
    <w:rsid w:val="006C3471"/>
    <w:rsid w:val="006E3E85"/>
    <w:rsid w:val="006E409F"/>
    <w:rsid w:val="0071384E"/>
    <w:rsid w:val="00766B30"/>
    <w:rsid w:val="007853DD"/>
    <w:rsid w:val="007B4C48"/>
    <w:rsid w:val="0088000E"/>
    <w:rsid w:val="008B77E5"/>
    <w:rsid w:val="008D01FC"/>
    <w:rsid w:val="00907133"/>
    <w:rsid w:val="00907C78"/>
    <w:rsid w:val="0091702F"/>
    <w:rsid w:val="0093270F"/>
    <w:rsid w:val="00945DF4"/>
    <w:rsid w:val="009A07C0"/>
    <w:rsid w:val="009C7D7E"/>
    <w:rsid w:val="009D67F2"/>
    <w:rsid w:val="009D7CF1"/>
    <w:rsid w:val="00A25251"/>
    <w:rsid w:val="00A778F0"/>
    <w:rsid w:val="00AF29B6"/>
    <w:rsid w:val="00AF39BA"/>
    <w:rsid w:val="00B47BEC"/>
    <w:rsid w:val="00B63A4D"/>
    <w:rsid w:val="00B73BC5"/>
    <w:rsid w:val="00B75127"/>
    <w:rsid w:val="00BF1955"/>
    <w:rsid w:val="00C04D9D"/>
    <w:rsid w:val="00C54F88"/>
    <w:rsid w:val="00D11344"/>
    <w:rsid w:val="00D473D9"/>
    <w:rsid w:val="00DB6644"/>
    <w:rsid w:val="00E36F85"/>
    <w:rsid w:val="00E41FA7"/>
    <w:rsid w:val="00E55B79"/>
    <w:rsid w:val="00E87E79"/>
    <w:rsid w:val="00EB2DAD"/>
    <w:rsid w:val="00EE5EB4"/>
    <w:rsid w:val="00F65EA3"/>
    <w:rsid w:val="00FA73B9"/>
    <w:rsid w:val="00FC4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811B1"/>
  <w15:chartTrackingRefBased/>
  <w15:docId w15:val="{380B83F3-523A-4F4D-8B95-659B68B4D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2967"/>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63A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63A4D"/>
    <w:pPr>
      <w:ind w:left="720"/>
      <w:contextualSpacing/>
    </w:pPr>
  </w:style>
  <w:style w:type="character" w:styleId="Hyperlink">
    <w:name w:val="Hyperlink"/>
    <w:basedOn w:val="DefaultParagraphFont"/>
    <w:uiPriority w:val="99"/>
    <w:unhideWhenUsed/>
    <w:rsid w:val="00B63A4D"/>
    <w:rPr>
      <w:color w:val="006699"/>
      <w:u w:val="single"/>
    </w:rPr>
  </w:style>
  <w:style w:type="character" w:styleId="UnresolvedMention">
    <w:name w:val="Unresolved Mention"/>
    <w:basedOn w:val="DefaultParagraphFont"/>
    <w:uiPriority w:val="99"/>
    <w:semiHidden/>
    <w:unhideWhenUsed/>
    <w:rsid w:val="00FC4E79"/>
    <w:rPr>
      <w:color w:val="605E5C"/>
      <w:shd w:val="clear" w:color="auto" w:fill="E1DFDD"/>
    </w:rPr>
  </w:style>
  <w:style w:type="character" w:customStyle="1" w:styleId="Heading1Char">
    <w:name w:val="Heading 1 Char"/>
    <w:basedOn w:val="DefaultParagraphFont"/>
    <w:link w:val="Heading1"/>
    <w:uiPriority w:val="9"/>
    <w:rsid w:val="00542967"/>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AF39BA"/>
    <w:rPr>
      <w:color w:val="954F72" w:themeColor="followedHyperlink"/>
      <w:u w:val="single"/>
    </w:rPr>
  </w:style>
  <w:style w:type="paragraph" w:styleId="Footer">
    <w:name w:val="footer"/>
    <w:basedOn w:val="Normal"/>
    <w:link w:val="FooterChar"/>
    <w:uiPriority w:val="99"/>
    <w:unhideWhenUsed/>
    <w:rsid w:val="003464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64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238432">
      <w:bodyDiv w:val="1"/>
      <w:marLeft w:val="0"/>
      <w:marRight w:val="0"/>
      <w:marTop w:val="0"/>
      <w:marBottom w:val="0"/>
      <w:divBdr>
        <w:top w:val="none" w:sz="0" w:space="0" w:color="auto"/>
        <w:left w:val="none" w:sz="0" w:space="0" w:color="auto"/>
        <w:bottom w:val="none" w:sz="0" w:space="0" w:color="auto"/>
        <w:right w:val="none" w:sz="0" w:space="0" w:color="auto"/>
      </w:divBdr>
    </w:div>
    <w:div w:id="614555804">
      <w:bodyDiv w:val="1"/>
      <w:marLeft w:val="0"/>
      <w:marRight w:val="0"/>
      <w:marTop w:val="0"/>
      <w:marBottom w:val="0"/>
      <w:divBdr>
        <w:top w:val="none" w:sz="0" w:space="0" w:color="auto"/>
        <w:left w:val="none" w:sz="0" w:space="0" w:color="auto"/>
        <w:bottom w:val="none" w:sz="0" w:space="0" w:color="auto"/>
        <w:right w:val="none" w:sz="0" w:space="0" w:color="auto"/>
      </w:divBdr>
    </w:div>
    <w:div w:id="1134903515">
      <w:bodyDiv w:val="1"/>
      <w:marLeft w:val="0"/>
      <w:marRight w:val="0"/>
      <w:marTop w:val="0"/>
      <w:marBottom w:val="0"/>
      <w:divBdr>
        <w:top w:val="none" w:sz="0" w:space="0" w:color="auto"/>
        <w:left w:val="none" w:sz="0" w:space="0" w:color="auto"/>
        <w:bottom w:val="none" w:sz="0" w:space="0" w:color="auto"/>
        <w:right w:val="none" w:sz="0" w:space="0" w:color="auto"/>
      </w:divBdr>
    </w:div>
    <w:div w:id="1225140322">
      <w:bodyDiv w:val="1"/>
      <w:marLeft w:val="0"/>
      <w:marRight w:val="0"/>
      <w:marTop w:val="0"/>
      <w:marBottom w:val="0"/>
      <w:divBdr>
        <w:top w:val="none" w:sz="0" w:space="0" w:color="auto"/>
        <w:left w:val="none" w:sz="0" w:space="0" w:color="auto"/>
        <w:bottom w:val="none" w:sz="0" w:space="0" w:color="auto"/>
        <w:right w:val="none" w:sz="0" w:space="0" w:color="auto"/>
      </w:divBdr>
    </w:div>
    <w:div w:id="1365793118">
      <w:bodyDiv w:val="1"/>
      <w:marLeft w:val="0"/>
      <w:marRight w:val="0"/>
      <w:marTop w:val="0"/>
      <w:marBottom w:val="0"/>
      <w:divBdr>
        <w:top w:val="none" w:sz="0" w:space="0" w:color="auto"/>
        <w:left w:val="none" w:sz="0" w:space="0" w:color="auto"/>
        <w:bottom w:val="none" w:sz="0" w:space="0" w:color="auto"/>
        <w:right w:val="none" w:sz="0" w:space="0" w:color="auto"/>
      </w:divBdr>
    </w:div>
    <w:div w:id="1386418179">
      <w:bodyDiv w:val="1"/>
      <w:marLeft w:val="0"/>
      <w:marRight w:val="0"/>
      <w:marTop w:val="0"/>
      <w:marBottom w:val="0"/>
      <w:divBdr>
        <w:top w:val="none" w:sz="0" w:space="0" w:color="auto"/>
        <w:left w:val="none" w:sz="0" w:space="0" w:color="auto"/>
        <w:bottom w:val="none" w:sz="0" w:space="0" w:color="auto"/>
        <w:right w:val="none" w:sz="0" w:space="0" w:color="auto"/>
      </w:divBdr>
    </w:div>
    <w:div w:id="1469857083">
      <w:bodyDiv w:val="1"/>
      <w:marLeft w:val="0"/>
      <w:marRight w:val="0"/>
      <w:marTop w:val="0"/>
      <w:marBottom w:val="0"/>
      <w:divBdr>
        <w:top w:val="none" w:sz="0" w:space="0" w:color="auto"/>
        <w:left w:val="none" w:sz="0" w:space="0" w:color="auto"/>
        <w:bottom w:val="none" w:sz="0" w:space="0" w:color="auto"/>
        <w:right w:val="none" w:sz="0" w:space="0" w:color="auto"/>
      </w:divBdr>
    </w:div>
    <w:div w:id="1659728510">
      <w:bodyDiv w:val="1"/>
      <w:marLeft w:val="0"/>
      <w:marRight w:val="0"/>
      <w:marTop w:val="0"/>
      <w:marBottom w:val="0"/>
      <w:divBdr>
        <w:top w:val="none" w:sz="0" w:space="0" w:color="auto"/>
        <w:left w:val="none" w:sz="0" w:space="0" w:color="auto"/>
        <w:bottom w:val="none" w:sz="0" w:space="0" w:color="auto"/>
        <w:right w:val="none" w:sz="0" w:space="0" w:color="auto"/>
      </w:divBdr>
    </w:div>
    <w:div w:id="1863544984">
      <w:bodyDiv w:val="1"/>
      <w:marLeft w:val="0"/>
      <w:marRight w:val="0"/>
      <w:marTop w:val="0"/>
      <w:marBottom w:val="0"/>
      <w:divBdr>
        <w:top w:val="none" w:sz="0" w:space="0" w:color="auto"/>
        <w:left w:val="none" w:sz="0" w:space="0" w:color="auto"/>
        <w:bottom w:val="none" w:sz="0" w:space="0" w:color="auto"/>
        <w:right w:val="none" w:sz="0" w:space="0" w:color="auto"/>
      </w:divBdr>
    </w:div>
    <w:div w:id="2024628366">
      <w:bodyDiv w:val="1"/>
      <w:marLeft w:val="0"/>
      <w:marRight w:val="0"/>
      <w:marTop w:val="0"/>
      <w:marBottom w:val="0"/>
      <w:divBdr>
        <w:top w:val="none" w:sz="0" w:space="0" w:color="auto"/>
        <w:left w:val="none" w:sz="0" w:space="0" w:color="auto"/>
        <w:bottom w:val="none" w:sz="0" w:space="0" w:color="auto"/>
        <w:right w:val="none" w:sz="0" w:space="0" w:color="auto"/>
      </w:divBdr>
    </w:div>
    <w:div w:id="2073040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martcharitablegivingseries.splashthat.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fidelitycharitable.org/content/dam/fc-public/docs/forms/terms-of-use.pdf"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martcharitablegivingseries.splashthat.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smartcharitablegivingseries.splashthat.com/" TargetMode="External"/><Relationship Id="rId4" Type="http://schemas.openxmlformats.org/officeDocument/2006/relationships/webSettings" Target="webSettings.xml"/><Relationship Id="rId9" Type="http://schemas.openxmlformats.org/officeDocument/2006/relationships/hyperlink" Target="https://smartcharitablegivingseries.splashthat.com/"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326</Words>
  <Characters>1862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2184</CharactersWithSpaces>
  <SharedDoc>false</SharedDoc>
  <HLinks>
    <vt:vector size="12" baseType="variant">
      <vt:variant>
        <vt:i4>983109</vt:i4>
      </vt:variant>
      <vt:variant>
        <vt:i4>3</vt:i4>
      </vt:variant>
      <vt:variant>
        <vt:i4>0</vt:i4>
      </vt:variant>
      <vt:variant>
        <vt:i4>5</vt:i4>
      </vt:variant>
      <vt:variant>
        <vt:lpwstr>https://www.fidelitycharitable.org/campaign/give-smarter.html</vt:lpwstr>
      </vt:variant>
      <vt:variant>
        <vt:lpwstr/>
      </vt:variant>
      <vt:variant>
        <vt:i4>3473504</vt:i4>
      </vt:variant>
      <vt:variant>
        <vt:i4>0</vt:i4>
      </vt:variant>
      <vt:variant>
        <vt:i4>0</vt:i4>
      </vt:variant>
      <vt:variant>
        <vt:i4>5</vt:i4>
      </vt:variant>
      <vt:variant>
        <vt:lpwstr>https://www.fidelitycharitable.org/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Rockow Madsen, Chloe</dc:creator>
  <cp:keywords/>
  <dc:description/>
  <cp:lastModifiedBy>Stockelman, Jordan</cp:lastModifiedBy>
  <cp:revision>2</cp:revision>
  <cp:lastPrinted>2022-05-17T20:07:00Z</cp:lastPrinted>
  <dcterms:created xsi:type="dcterms:W3CDTF">2025-02-19T13:54:00Z</dcterms:created>
  <dcterms:modified xsi:type="dcterms:W3CDTF">2025-02-19T13:54:00Z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6cd327-f806-4fe6-bd83-ee274c8a0858_Enabled">
    <vt:lpwstr>true</vt:lpwstr>
  </property>
  <property fmtid="{D5CDD505-2E9C-101B-9397-08002B2CF9AE}" pid="3" name="MSIP_Label_526cd327-f806-4fe6-bd83-ee274c8a0858_SetDate">
    <vt:lpwstr>2025-02-18T19:29:35Z</vt:lpwstr>
  </property>
  <property fmtid="{D5CDD505-2E9C-101B-9397-08002B2CF9AE}" pid="4" name="MSIP_Label_526cd327-f806-4fe6-bd83-ee274c8a0858_Method">
    <vt:lpwstr>Privileged</vt:lpwstr>
  </property>
  <property fmtid="{D5CDD505-2E9C-101B-9397-08002B2CF9AE}" pid="5" name="MSIP_Label_526cd327-f806-4fe6-bd83-ee274c8a0858_Name">
    <vt:lpwstr>Public</vt:lpwstr>
  </property>
  <property fmtid="{D5CDD505-2E9C-101B-9397-08002B2CF9AE}" pid="6" name="MSIP_Label_526cd327-f806-4fe6-bd83-ee274c8a0858_SiteId">
    <vt:lpwstr>7521acbc-a68c-41e5-a975-1cf83066dd19</vt:lpwstr>
  </property>
  <property fmtid="{D5CDD505-2E9C-101B-9397-08002B2CF9AE}" pid="7" name="MSIP_Label_526cd327-f806-4fe6-bd83-ee274c8a0858_ActionId">
    <vt:lpwstr>a40e940f-9c64-4f9c-ae36-5e0b94ef3f7a</vt:lpwstr>
  </property>
  <property fmtid="{D5CDD505-2E9C-101B-9397-08002B2CF9AE}" pid="8" name="MSIP_Label_526cd327-f806-4fe6-bd83-ee274c8a0858_ContentBits">
    <vt:lpwstr>0</vt:lpwstr>
  </property>
</Properties>
</file>